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2D" w:rsidRPr="009C402D" w:rsidRDefault="009C402D" w:rsidP="009C402D">
      <w:pPr>
        <w:jc w:val="center"/>
        <w:rPr>
          <w:rFonts w:ascii="標楷體" w:eastAsia="標楷體" w:hAnsi="標楷體"/>
        </w:rPr>
      </w:pPr>
      <w:bookmarkStart w:id="0" w:name="_GoBack"/>
      <w:r w:rsidRPr="009C402D">
        <w:rPr>
          <w:rFonts w:ascii="標楷體" w:eastAsia="標楷體" w:hAnsi="標楷體" w:hint="eastAsia"/>
        </w:rPr>
        <w:t>專科以上學校學雜費退費基準表</w:t>
      </w:r>
    </w:p>
    <w:tbl>
      <w:tblPr>
        <w:tblW w:w="0" w:type="auto"/>
        <w:tblInd w:w="2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736"/>
        <w:gridCol w:w="2862"/>
      </w:tblGrid>
      <w:tr w:rsidR="009C402D" w:rsidRPr="009C402D" w:rsidTr="009C402D">
        <w:trPr>
          <w:trHeight w:val="113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0"/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學生休、退學時間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學費、雜費退費比例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備註</w:t>
            </w:r>
          </w:p>
        </w:tc>
      </w:tr>
      <w:tr w:rsidR="009C402D" w:rsidRPr="009C402D" w:rsidTr="009C402D">
        <w:trPr>
          <w:trHeight w:val="113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一、註冊日（包括當日）前申請休退學者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免繳費，已收費者，全額退費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/>
              </w:rPr>
              <w:t> </w:t>
            </w:r>
          </w:p>
        </w:tc>
      </w:tr>
      <w:tr w:rsidR="009C402D" w:rsidRPr="009C402D" w:rsidTr="009C402D">
        <w:trPr>
          <w:trHeight w:val="113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二、於註冊日之次日起至上課（開學）日之前一日申請休、退學者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學費退還三分之二，雜費全部退還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其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採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學分學雜費或學雜費基數核算者，退還學分費全部、學雜費基數（或學分學雜費）三分之二</w:t>
            </w:r>
          </w:p>
        </w:tc>
      </w:tr>
      <w:tr w:rsidR="009C402D" w:rsidRPr="009C402D" w:rsidTr="009C402D">
        <w:trPr>
          <w:trHeight w:val="113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三、於上課（開學）日（包括當日）之後而未逾學期三分之一申請休、退學者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學費、雜費退還三分之二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其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採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學分學雜費或學雜費基數核算者，退還學分費、學雜費基數（或學分學雜費）各三分之二</w:t>
            </w:r>
          </w:p>
        </w:tc>
      </w:tr>
      <w:tr w:rsidR="009C402D" w:rsidRPr="009C402D" w:rsidTr="009C402D">
        <w:trPr>
          <w:trHeight w:val="113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四、於上課（開學）日（包括當日）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之後逾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學期三分之一，而未逾學期三分之二申請休、退學者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學費、雜費退還三分之一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其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採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學分學雜費或學雜費基數核算者，退還學分費、學雜費基數（或學分學雜費）各三分之一</w:t>
            </w:r>
          </w:p>
        </w:tc>
      </w:tr>
      <w:tr w:rsidR="009C402D" w:rsidRPr="009C402D" w:rsidTr="009C402D">
        <w:trPr>
          <w:trHeight w:val="113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五、於上課（開學）日（包括當日）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之後逾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學期三分之二申請休、退學者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所繳學費、雜費，不予退還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/>
              </w:rPr>
              <w:t> </w:t>
            </w:r>
          </w:p>
        </w:tc>
      </w:tr>
      <w:tr w:rsidR="009C402D" w:rsidRPr="009C402D" w:rsidTr="009C402D">
        <w:trPr>
          <w:trHeight w:val="113"/>
        </w:trPr>
        <w:tc>
          <w:tcPr>
            <w:tcW w:w="90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備註：</w:t>
            </w:r>
          </w:p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一、表列註冊日、上課（開學）日及學期之計算等，依各校正式公告之行事曆認定之；學校未明定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註冊日者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，以註冊繳費截止日為註冊日。</w:t>
            </w:r>
          </w:p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二、學生申請休學或自動退學者，其休、退學時間應依學生（或家長）向學校受理單位正式提出休、退學申請之日為計算基準日；其屬勒令退學者，退學時間應依學校退學通知送達之日為計算基準日。但因進行退學申復（訴）而繼續留校上課者，以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實際離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校日為計算基準日。</w:t>
            </w:r>
          </w:p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三、休、退學之學生應於學校規定期限內完成離校手續；其有因可歸責學生之因素而延宕相關程序者，以</w:t>
            </w:r>
            <w:proofErr w:type="gramStart"/>
            <w:r w:rsidRPr="009C402D">
              <w:rPr>
                <w:rFonts w:ascii="標楷體" w:eastAsia="標楷體" w:hAnsi="標楷體" w:hint="eastAsia"/>
              </w:rPr>
              <w:t>實際離</w:t>
            </w:r>
            <w:proofErr w:type="gramEnd"/>
            <w:r w:rsidRPr="009C402D">
              <w:rPr>
                <w:rFonts w:ascii="標楷體" w:eastAsia="標楷體" w:hAnsi="標楷體" w:hint="eastAsia"/>
              </w:rPr>
              <w:t>校日為計算基準日。</w:t>
            </w:r>
          </w:p>
          <w:p w:rsidR="009C402D" w:rsidRPr="009C402D" w:rsidRDefault="009C402D" w:rsidP="009C402D">
            <w:pPr>
              <w:rPr>
                <w:rFonts w:ascii="標楷體" w:eastAsia="標楷體" w:hAnsi="標楷體"/>
              </w:rPr>
            </w:pPr>
            <w:r w:rsidRPr="009C402D">
              <w:rPr>
                <w:rFonts w:ascii="標楷體" w:eastAsia="標楷體" w:hAnsi="標楷體" w:hint="eastAsia"/>
              </w:rPr>
              <w:t>四、各校不得於學校行事曆所定該學期開始日前預收任何費用。</w:t>
            </w:r>
          </w:p>
        </w:tc>
      </w:tr>
    </w:tbl>
    <w:p w:rsidR="002B1EEA" w:rsidRPr="009C402D" w:rsidRDefault="002B1EEA" w:rsidP="009C402D"/>
    <w:sectPr w:rsidR="002B1EEA" w:rsidRPr="009C4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D"/>
    <w:rsid w:val="002B1EEA"/>
    <w:rsid w:val="009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71C49-0858-4425-96D5-16B57C26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9C40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9C40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"/>
    <w:rsid w:val="009C40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何彥慶</dc:creator>
  <cp:keywords/>
  <dc:description/>
  <cp:lastModifiedBy>何彥慶</cp:lastModifiedBy>
  <cp:revision>1</cp:revision>
  <dcterms:created xsi:type="dcterms:W3CDTF">2017-04-20T01:11:00Z</dcterms:created>
  <dcterms:modified xsi:type="dcterms:W3CDTF">2017-04-20T01:12:00Z</dcterms:modified>
</cp:coreProperties>
</file>